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4C317" w14:textId="77777777" w:rsidR="00000EF8" w:rsidRPr="00A0462E" w:rsidRDefault="00000EF8" w:rsidP="00000EF8">
      <w:pPr>
        <w:tabs>
          <w:tab w:val="left" w:pos="5820"/>
        </w:tabs>
        <w:jc w:val="center"/>
        <w:rPr>
          <w:b/>
        </w:rPr>
      </w:pPr>
      <w:r w:rsidRPr="00A0462E">
        <w:rPr>
          <w:b/>
        </w:rPr>
        <w:t>LIETUVOS KARIUOMENĖS</w:t>
      </w:r>
    </w:p>
    <w:p w14:paraId="18ACFF88" w14:textId="77777777" w:rsidR="00000EF8" w:rsidRPr="00A0462E" w:rsidRDefault="00000EF8" w:rsidP="00000EF8">
      <w:pPr>
        <w:tabs>
          <w:tab w:val="left" w:pos="5820"/>
        </w:tabs>
        <w:jc w:val="center"/>
        <w:rPr>
          <w:b/>
        </w:rPr>
      </w:pPr>
      <w:r w:rsidRPr="00A0462E">
        <w:rPr>
          <w:b/>
        </w:rPr>
        <w:t>KARINIŲ ORO PAJĖGŲ AVIACIJOS BAZĖ</w:t>
      </w:r>
    </w:p>
    <w:p w14:paraId="658401CB" w14:textId="77777777" w:rsidR="00000EF8" w:rsidRPr="0092783F" w:rsidRDefault="00000EF8" w:rsidP="00000EF8">
      <w:pPr>
        <w:rPr>
          <w:b/>
          <w:color w:val="000000"/>
          <w:lang w:eastAsia="en-US"/>
        </w:rPr>
      </w:pPr>
    </w:p>
    <w:p w14:paraId="1445B16D" w14:textId="77777777" w:rsidR="00000EF8" w:rsidRPr="0045781A" w:rsidRDefault="00000EF8" w:rsidP="00000EF8">
      <w:pPr>
        <w:tabs>
          <w:tab w:val="left" w:pos="7020"/>
        </w:tabs>
        <w:jc w:val="center"/>
        <w:rPr>
          <w:sz w:val="18"/>
          <w:szCs w:val="18"/>
        </w:rPr>
      </w:pPr>
      <w:r w:rsidRPr="0092783F">
        <w:rPr>
          <w:b/>
          <w:color w:val="000000"/>
          <w:lang w:eastAsia="en-US"/>
        </w:rPr>
        <w:t xml:space="preserve">NAVIGACINĖS ĮRANGOS </w:t>
      </w:r>
      <w:r>
        <w:rPr>
          <w:b/>
          <w:color w:val="000000"/>
          <w:lang w:eastAsia="en-US"/>
        </w:rPr>
        <w:t xml:space="preserve">SKRYDŽIŲ BANDYMŲ </w:t>
      </w:r>
    </w:p>
    <w:p w14:paraId="50B44C8F" w14:textId="77777777" w:rsidR="00000EF8" w:rsidRPr="00A0462E" w:rsidRDefault="00000EF8" w:rsidP="00000EF8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lang w:eastAsia="en-US"/>
        </w:rPr>
      </w:pPr>
      <w:r w:rsidRPr="00A0462E">
        <w:rPr>
          <w:b/>
          <w:color w:val="000000"/>
          <w:lang w:eastAsia="en-US"/>
        </w:rPr>
        <w:t>TECHNINĖ SPECIFIKACIJA</w:t>
      </w:r>
    </w:p>
    <w:p w14:paraId="5C456158" w14:textId="77777777" w:rsidR="00000EF8" w:rsidRDefault="00000EF8" w:rsidP="00000EF8"/>
    <w:p w14:paraId="6CB46779" w14:textId="77777777" w:rsidR="00000EF8" w:rsidRPr="00A0462E" w:rsidRDefault="00000EF8" w:rsidP="00000EF8"/>
    <w:p w14:paraId="5FF28C7C" w14:textId="77777777" w:rsidR="00000EF8" w:rsidRPr="00193989" w:rsidRDefault="00000EF8" w:rsidP="00000EF8">
      <w:pPr>
        <w:numPr>
          <w:ilvl w:val="0"/>
          <w:numId w:val="6"/>
        </w:numPr>
        <w:tabs>
          <w:tab w:val="left" w:pos="1134"/>
          <w:tab w:val="left" w:pos="702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rPr>
          <w:b/>
          <w:u w:val="single"/>
        </w:rPr>
        <w:t>Pirkimo objekto paskirtis:</w:t>
      </w:r>
    </w:p>
    <w:p w14:paraId="770450E1" w14:textId="77777777" w:rsidR="00000EF8" w:rsidRPr="00193989" w:rsidRDefault="00000EF8" w:rsidP="00000EF8">
      <w:pPr>
        <w:pStyle w:val="BodyTextIndent"/>
        <w:tabs>
          <w:tab w:val="left" w:pos="1134"/>
        </w:tabs>
        <w:spacing w:after="0"/>
        <w:ind w:left="0" w:firstLine="851"/>
        <w:jc w:val="both"/>
      </w:pPr>
      <w:r w:rsidRPr="00193989">
        <w:t xml:space="preserve">Karinių oro pajėgų Aviacijos bazės (toliau – Užsakovo) navigacinės įrangos </w:t>
      </w:r>
      <w:r w:rsidRPr="00BC194E">
        <w:t xml:space="preserve">(toliau – </w:t>
      </w:r>
      <w:r w:rsidRPr="00C43AAB">
        <w:t>NAVSYS) periodiniai skrydžių bandymai (toliau – bandymai)</w:t>
      </w:r>
      <w:r w:rsidRPr="00193989">
        <w:t>.</w:t>
      </w:r>
    </w:p>
    <w:p w14:paraId="7B9FADCA" w14:textId="77777777" w:rsidR="00000EF8" w:rsidRPr="00193989" w:rsidRDefault="00000EF8" w:rsidP="00000EF8">
      <w:pPr>
        <w:pStyle w:val="BodyTextIndent"/>
        <w:tabs>
          <w:tab w:val="left" w:pos="1134"/>
        </w:tabs>
        <w:spacing w:after="0"/>
        <w:ind w:left="0" w:firstLine="851"/>
        <w:jc w:val="both"/>
        <w:rPr>
          <w:lang w:eastAsia="en-US"/>
        </w:rPr>
      </w:pPr>
    </w:p>
    <w:p w14:paraId="37DB0782" w14:textId="77777777" w:rsidR="00000EF8" w:rsidRPr="00193989" w:rsidRDefault="00000EF8" w:rsidP="00000EF8">
      <w:pPr>
        <w:numPr>
          <w:ilvl w:val="0"/>
          <w:numId w:val="6"/>
        </w:numPr>
        <w:tabs>
          <w:tab w:val="left" w:pos="1134"/>
          <w:tab w:val="left" w:pos="702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rPr>
          <w:b/>
          <w:u w:val="single"/>
        </w:rPr>
        <w:t>Privalomieji reikalavimai:</w:t>
      </w:r>
    </w:p>
    <w:p w14:paraId="68BBDA12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t xml:space="preserve">Visų </w:t>
      </w:r>
      <w:r w:rsidRPr="00BC194E">
        <w:t>NAVSYS</w:t>
      </w:r>
      <w:r w:rsidRPr="00193989" w:rsidDel="005700C7">
        <w:t xml:space="preserve"> </w:t>
      </w:r>
      <w:r w:rsidRPr="00193989">
        <w:t>tipų bandymai turi būti atliekami vadovaujantis:</w:t>
      </w:r>
    </w:p>
    <w:p w14:paraId="09A9C833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t>AERODROMAI, Tarptautinės civilinės aviacijos organizacijos (toliau – ICAO) konvencijos 14 priedo I tomu „Aerodromų projektavimas ir naudojimas“;</w:t>
      </w:r>
    </w:p>
    <w:p w14:paraId="5171EFF8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t>AVIACIJOS TELEKOMUNIKACIJO</w:t>
      </w:r>
      <w:r>
        <w:t>S</w:t>
      </w:r>
      <w:r w:rsidRPr="00193989">
        <w:t>, ICAO konvencijos 10 priedu;</w:t>
      </w:r>
    </w:p>
    <w:p w14:paraId="1B0FD3B7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  <w:rPr>
          <w:b/>
          <w:u w:val="single"/>
        </w:rPr>
      </w:pPr>
      <w:proofErr w:type="spellStart"/>
      <w:r w:rsidRPr="00193989">
        <w:t>Radionavigacinių</w:t>
      </w:r>
      <w:proofErr w:type="spellEnd"/>
      <w:r w:rsidRPr="00193989">
        <w:t xml:space="preserve"> priemonių patikrinimo vadovu (</w:t>
      </w:r>
      <w:proofErr w:type="spellStart"/>
      <w:r w:rsidRPr="00193989">
        <w:t>Manual</w:t>
      </w:r>
      <w:proofErr w:type="spellEnd"/>
      <w:r w:rsidRPr="00193989">
        <w:t xml:space="preserve"> </w:t>
      </w:r>
      <w:proofErr w:type="spellStart"/>
      <w:r w:rsidRPr="00193989">
        <w:t>on</w:t>
      </w:r>
      <w:proofErr w:type="spellEnd"/>
      <w:r w:rsidRPr="00193989">
        <w:t xml:space="preserve"> </w:t>
      </w:r>
      <w:proofErr w:type="spellStart"/>
      <w:r w:rsidRPr="00193989">
        <w:t>Testing</w:t>
      </w:r>
      <w:proofErr w:type="spellEnd"/>
      <w:r w:rsidRPr="00193989">
        <w:t xml:space="preserve"> </w:t>
      </w:r>
      <w:proofErr w:type="spellStart"/>
      <w:r w:rsidRPr="00193989">
        <w:t>of</w:t>
      </w:r>
      <w:proofErr w:type="spellEnd"/>
      <w:r w:rsidRPr="00193989">
        <w:t xml:space="preserve"> </w:t>
      </w:r>
      <w:proofErr w:type="spellStart"/>
      <w:r w:rsidRPr="00193989">
        <w:t>Radio</w:t>
      </w:r>
      <w:proofErr w:type="spellEnd"/>
      <w:r w:rsidRPr="00193989">
        <w:t xml:space="preserve"> </w:t>
      </w:r>
      <w:proofErr w:type="spellStart"/>
      <w:r w:rsidRPr="00193989">
        <w:t>Navigation</w:t>
      </w:r>
      <w:proofErr w:type="spellEnd"/>
      <w:r w:rsidRPr="00193989">
        <w:t xml:space="preserve"> </w:t>
      </w:r>
      <w:proofErr w:type="spellStart"/>
      <w:r w:rsidRPr="00193989">
        <w:t>Aids</w:t>
      </w:r>
      <w:proofErr w:type="spellEnd"/>
      <w:r w:rsidRPr="00193989">
        <w:t xml:space="preserve">), </w:t>
      </w:r>
      <w:proofErr w:type="spellStart"/>
      <w:r w:rsidRPr="00193989">
        <w:t>Dok</w:t>
      </w:r>
      <w:proofErr w:type="spellEnd"/>
      <w:r w:rsidRPr="00193989">
        <w:t>. 8071, 1 tomas, 4 leidimas-2000;</w:t>
      </w:r>
    </w:p>
    <w:p w14:paraId="4939C60F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t xml:space="preserve">NATO RADIOLOKACIJOS, RADIONAVIGACIJOS IR ARTĖJIMO TŪPTI PRIEMONIŲ APSKRAIDOMOJI PRAKTIKA – AetP-1(E1) STANAG 3374. </w:t>
      </w:r>
    </w:p>
    <w:p w14:paraId="486FF83A" w14:textId="77777777" w:rsidR="00000EF8" w:rsidRPr="00193989" w:rsidRDefault="00000EF8" w:rsidP="00000EF8">
      <w:pPr>
        <w:tabs>
          <w:tab w:val="left" w:pos="1134"/>
          <w:tab w:val="left" w:pos="1276"/>
          <w:tab w:val="left" w:pos="1560"/>
        </w:tabs>
        <w:suppressAutoHyphens w:val="0"/>
        <w:ind w:firstLine="851"/>
        <w:jc w:val="both"/>
        <w:rPr>
          <w:b/>
        </w:rPr>
      </w:pPr>
      <w:r w:rsidRPr="00193989">
        <w:t>Visais atžvilgiais turi būti taikomos šių dokumentų vėliausios redakcijos, įskaitant vėliausius pataisymus ir priedus.</w:t>
      </w:r>
    </w:p>
    <w:p w14:paraId="0A92AD8E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</w:pPr>
      <w:r w:rsidRPr="00193989">
        <w:t>NAVSYS bandymų metu turi būti patikrinti šie įrenginiai ir jų parametrai, taip kaip reikalaujama šios specifikacijos 2.1 p</w:t>
      </w:r>
      <w:r>
        <w:t>apunktyje</w:t>
      </w:r>
      <w:r w:rsidRPr="00193989">
        <w:t xml:space="preserve"> nurodytuose dokumentuose:</w:t>
      </w:r>
    </w:p>
    <w:p w14:paraId="3818C3F4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</w:pPr>
      <w:r w:rsidRPr="00193989">
        <w:t>EYSA RWY14L:</w:t>
      </w:r>
    </w:p>
    <w:p w14:paraId="2922374B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ILS GP 14L;</w:t>
      </w:r>
    </w:p>
    <w:p w14:paraId="20AFEEF2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ILS LLZ 14L;</w:t>
      </w:r>
    </w:p>
    <w:p w14:paraId="186E8452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ILS DME 14L</w:t>
      </w:r>
    </w:p>
    <w:p w14:paraId="62D6FF6D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PAPI 14L;</w:t>
      </w:r>
    </w:p>
    <w:p w14:paraId="6D11D6EE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>
        <w:t>a</w:t>
      </w:r>
      <w:r w:rsidRPr="00193989">
        <w:t xml:space="preserve">rtėjimo žiburių sistema (angl. – </w:t>
      </w:r>
      <w:proofErr w:type="spellStart"/>
      <w:r w:rsidRPr="00193989">
        <w:t>Approach</w:t>
      </w:r>
      <w:proofErr w:type="spellEnd"/>
      <w:r w:rsidRPr="00193989">
        <w:t xml:space="preserve"> </w:t>
      </w:r>
      <w:proofErr w:type="spellStart"/>
      <w:r w:rsidRPr="00193989">
        <w:t>lighting</w:t>
      </w:r>
      <w:proofErr w:type="spellEnd"/>
      <w:r w:rsidRPr="00193989">
        <w:t xml:space="preserve"> </w:t>
      </w:r>
      <w:proofErr w:type="spellStart"/>
      <w:r w:rsidRPr="00193989">
        <w:t>system</w:t>
      </w:r>
      <w:proofErr w:type="spellEnd"/>
      <w:r w:rsidRPr="00193989">
        <w:t xml:space="preserve">, toliau </w:t>
      </w:r>
      <w:r>
        <w:t>–</w:t>
      </w:r>
      <w:r w:rsidRPr="00193989">
        <w:t xml:space="preserve"> ALS);</w:t>
      </w:r>
    </w:p>
    <w:p w14:paraId="606F5C99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>
        <w:t>k</w:t>
      </w:r>
      <w:r w:rsidRPr="00193989">
        <w:t xml:space="preserve">ilimo ir tūpimo tako (toliau – KTT) signalinių žiburių sistema (angl. </w:t>
      </w:r>
      <w:r>
        <w:t>–</w:t>
      </w:r>
      <w:r w:rsidRPr="00193989">
        <w:t xml:space="preserve"> </w:t>
      </w:r>
      <w:proofErr w:type="spellStart"/>
      <w:r w:rsidRPr="00193989">
        <w:t>High</w:t>
      </w:r>
      <w:proofErr w:type="spellEnd"/>
      <w:r w:rsidRPr="00193989">
        <w:t xml:space="preserve"> </w:t>
      </w:r>
      <w:proofErr w:type="spellStart"/>
      <w:r w:rsidRPr="00193989">
        <w:t>intensity</w:t>
      </w:r>
      <w:proofErr w:type="spellEnd"/>
      <w:r w:rsidRPr="00193989">
        <w:t xml:space="preserve"> </w:t>
      </w:r>
      <w:proofErr w:type="spellStart"/>
      <w:r w:rsidRPr="00193989">
        <w:t>runway</w:t>
      </w:r>
      <w:proofErr w:type="spellEnd"/>
      <w:r w:rsidRPr="00193989">
        <w:t xml:space="preserve"> </w:t>
      </w:r>
      <w:proofErr w:type="spellStart"/>
      <w:r w:rsidRPr="00193989">
        <w:t>lights</w:t>
      </w:r>
      <w:proofErr w:type="spellEnd"/>
      <w:r w:rsidRPr="00193989">
        <w:t>, toliau – RWY LGT).</w:t>
      </w:r>
    </w:p>
    <w:p w14:paraId="2B404867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EYSA RWY32R:</w:t>
      </w:r>
    </w:p>
    <w:p w14:paraId="5C2663B2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ILS GP 32R;</w:t>
      </w:r>
    </w:p>
    <w:p w14:paraId="47CB7A0E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ILS LLZ 32R;</w:t>
      </w:r>
    </w:p>
    <w:p w14:paraId="6416557B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ILS DME 32R;</w:t>
      </w:r>
    </w:p>
    <w:p w14:paraId="47DA4D30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PAPI 32R;</w:t>
      </w:r>
    </w:p>
    <w:p w14:paraId="1CD00DCB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ALS;</w:t>
      </w:r>
    </w:p>
    <w:p w14:paraId="74ADF90A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RWY LGT;</w:t>
      </w:r>
    </w:p>
    <w:p w14:paraId="5137DBBC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EYSA RWY 14R:</w:t>
      </w:r>
    </w:p>
    <w:p w14:paraId="66F592BC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PAPI 14R;</w:t>
      </w:r>
    </w:p>
    <w:p w14:paraId="760B3586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ALS;</w:t>
      </w:r>
    </w:p>
    <w:p w14:paraId="27113FDB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RWY LGT.</w:t>
      </w:r>
    </w:p>
    <w:p w14:paraId="5BCB76DE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EYSA RWY 32L:</w:t>
      </w:r>
    </w:p>
    <w:p w14:paraId="279C1956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PAPI 32L;</w:t>
      </w:r>
    </w:p>
    <w:p w14:paraId="2A84C74B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ALS;</w:t>
      </w:r>
    </w:p>
    <w:p w14:paraId="42DE53EC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RWY LGT.</w:t>
      </w:r>
    </w:p>
    <w:p w14:paraId="6646701B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EYSA DVOR;</w:t>
      </w:r>
    </w:p>
    <w:p w14:paraId="3747A0D0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EYSA DME;</w:t>
      </w:r>
    </w:p>
    <w:p w14:paraId="51F11FB5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EYSA TACAN.</w:t>
      </w:r>
    </w:p>
    <w:p w14:paraId="2A5A3BEC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 xml:space="preserve">NAVSYS GP 14L, LLZ 14L, GP 32R, LLZ 32R bandymas turi būti vykdomas su monitorių aliarmų ribų patikrinimu (angl. – </w:t>
      </w:r>
      <w:proofErr w:type="spellStart"/>
      <w:r w:rsidRPr="00193989">
        <w:t>Monitors</w:t>
      </w:r>
      <w:proofErr w:type="spellEnd"/>
      <w:r w:rsidRPr="00193989">
        <w:t xml:space="preserve"> </w:t>
      </w:r>
      <w:proofErr w:type="spellStart"/>
      <w:r w:rsidRPr="00193989">
        <w:t>Alarm</w:t>
      </w:r>
      <w:proofErr w:type="spellEnd"/>
      <w:r w:rsidRPr="00193989">
        <w:t xml:space="preserve"> </w:t>
      </w:r>
      <w:proofErr w:type="spellStart"/>
      <w:r w:rsidRPr="00193989">
        <w:t>Limits</w:t>
      </w:r>
      <w:proofErr w:type="spellEnd"/>
      <w:r w:rsidRPr="00193989">
        <w:t xml:space="preserve"> </w:t>
      </w:r>
      <w:proofErr w:type="spellStart"/>
      <w:r w:rsidRPr="00193989">
        <w:t>Check</w:t>
      </w:r>
      <w:proofErr w:type="spellEnd"/>
      <w:r w:rsidRPr="00193989">
        <w:t xml:space="preserve">) arba be monitorių aliarmo </w:t>
      </w:r>
      <w:r w:rsidRPr="00193989">
        <w:lastRenderedPageBreak/>
        <w:t>ribų patikrinimo, taip kaip bus nurodyta Užsakovo išsiųstame pranešime</w:t>
      </w:r>
      <w:r>
        <w:t xml:space="preserve"> NAVSYS bandymus vykdančiai įmonei (toliau – Tiekėjas)</w:t>
      </w:r>
      <w:r w:rsidRPr="00193989">
        <w:t>;</w:t>
      </w:r>
    </w:p>
    <w:p w14:paraId="62B9860D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Visi NAVSYS ILS 14L ir ILS 32R įrenginiai turi būti bandomi ILS CAT I reikalavimų atitikimui. Papildomai, nustatytos ILS klasės (</w:t>
      </w:r>
      <w:proofErr w:type="spellStart"/>
      <w:r w:rsidRPr="00193989">
        <w:t>Class</w:t>
      </w:r>
      <w:proofErr w:type="spellEnd"/>
      <w:r w:rsidRPr="00193989">
        <w:t xml:space="preserve"> I/T/3) patikrinimui, ILS LLZ 14L ir ILS LLZ 32R moduliacijos gylio skirtumo (toliau </w:t>
      </w:r>
      <w:r>
        <w:t>–</w:t>
      </w:r>
      <w:r w:rsidRPr="00193989">
        <w:t xml:space="preserve"> DDM) vidutinė deviacija turi būti patikrinta pagal CAT II reikalavimus iki T taško.</w:t>
      </w:r>
    </w:p>
    <w:p w14:paraId="02589F35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Tiekėjas turi būti registruota</w:t>
      </w:r>
      <w:r>
        <w:t>s</w:t>
      </w:r>
      <w:r w:rsidRPr="00193989">
        <w:t xml:space="preserve"> Europos </w:t>
      </w:r>
      <w:r>
        <w:t>S</w:t>
      </w:r>
      <w:r w:rsidRPr="00193989">
        <w:t>ąjungos arba NATO šalyje.</w:t>
      </w:r>
    </w:p>
    <w:p w14:paraId="1CE058BF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 xml:space="preserve">Tiekėjas turi turėti Europos </w:t>
      </w:r>
      <w:r>
        <w:t>S</w:t>
      </w:r>
      <w:r w:rsidRPr="00193989">
        <w:t>ąjungos arba NATO šalies</w:t>
      </w:r>
      <w:r>
        <w:t>,</w:t>
      </w:r>
      <w:r w:rsidRPr="00193989">
        <w:t xml:space="preserve"> atsakingos prižiūrinčios organizacijos</w:t>
      </w:r>
      <w:r>
        <w:t>,</w:t>
      </w:r>
      <w:r w:rsidRPr="00193989">
        <w:t xml:space="preserve"> išduotą veiklos licenciją, dėl kurios pripažinimo turi kreiptis į Lietuvos kariuomenę. Tiekėjas bandymus gali vykdyti, tik kai licencija bus pripažinta Lietuvos kariuomenės.</w:t>
      </w:r>
    </w:p>
    <w:p w14:paraId="65B95C79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Tiekėjas turi turėti visą reikiamą įrangą ir priemones NAVSYS bandymams atlikti, įskaitant ir bandymų vykdymui esant GNSS signalų trikdžiams.</w:t>
      </w:r>
    </w:p>
    <w:p w14:paraId="131D6A92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Tiekėjas turi turėti aviacinės radijo bangų juostos kalbinio ryšio priemonę, ryšiui bandymų metu su Užsakovo techniniu personalu.</w:t>
      </w:r>
    </w:p>
    <w:p w14:paraId="6A8E29FE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Bendradarbiavimui užtikrinti turi būti naudojama:</w:t>
      </w:r>
    </w:p>
    <w:p w14:paraId="6AEDF5FF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elektroninis paštas, veikiantis 24 val. per parą, septynias dienas per savaitę;</w:t>
      </w:r>
    </w:p>
    <w:p w14:paraId="46033A16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telefoninis ryšys, veikiantis darbo dienomis nuo 8:00 iki 17:00 val. Lietuvos Respublikos laiku.</w:t>
      </w:r>
    </w:p>
    <w:p w14:paraId="04D840FA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 xml:space="preserve">Apie NAVSYS bandymų poreikį Užsakovas </w:t>
      </w:r>
      <w:r>
        <w:t>T</w:t>
      </w:r>
      <w:r w:rsidRPr="00193989">
        <w:t>iekėją informuoja išsiųsdamas pranešimą, kuriame nurodo:</w:t>
      </w:r>
    </w:p>
    <w:p w14:paraId="77416845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preliminari</w:t>
      </w:r>
      <w:r>
        <w:t>ą</w:t>
      </w:r>
      <w:r w:rsidRPr="00193989">
        <w:t xml:space="preserve"> bandymų poreikio datą;</w:t>
      </w:r>
    </w:p>
    <w:p w14:paraId="234A1AC6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įrangą, kuriai bandymai turi būti atlikti;</w:t>
      </w:r>
    </w:p>
    <w:p w14:paraId="6CF1F392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įrangos bandymo tipą;</w:t>
      </w:r>
    </w:p>
    <w:p w14:paraId="191A197C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kitą svarbią informaciją</w:t>
      </w:r>
      <w:r>
        <w:t>,</w:t>
      </w:r>
      <w:r w:rsidRPr="00193989">
        <w:t xml:space="preserve"> susijusią su bandoma įranga ar bandymais.</w:t>
      </w:r>
    </w:p>
    <w:p w14:paraId="19505DD3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Konkreti NAVSYS skrydžių bandymų vykdymo data nustatoma abipusiu susitarimu, bet ji turi būti ne vėlesnė kaip 20 d. nuo Užsakovo prašyme pateiktos datos.</w:t>
      </w:r>
    </w:p>
    <w:p w14:paraId="3B2C2ED6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Iki bandymų vykdymo datos, Tiekėjas turi:</w:t>
      </w:r>
    </w:p>
    <w:p w14:paraId="290D90A6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 xml:space="preserve"> </w:t>
      </w:r>
      <w:r>
        <w:t>į</w:t>
      </w:r>
      <w:r w:rsidRPr="00193989">
        <w:t>vykdyti visas reikalingas procedūras dėl atvykimo (skrydžio) į EYSA taip kaip numatyta</w:t>
      </w:r>
      <w:r w:rsidRPr="00193989">
        <w:rPr>
          <w:b/>
          <w:bCs/>
        </w:rPr>
        <w:t xml:space="preserve"> </w:t>
      </w:r>
      <w:hyperlink r:id="rId8" w:history="1">
        <w:r w:rsidRPr="00193989">
          <w:rPr>
            <w:rStyle w:val="Hyperlink"/>
            <w:bCs/>
            <w:color w:val="auto"/>
            <w:u w:val="none"/>
          </w:rPr>
          <w:t>leidinyje apie aviacinę informaciją</w:t>
        </w:r>
      </w:hyperlink>
      <w:r w:rsidRPr="00193989">
        <w:t xml:space="preserve"> (angl. </w:t>
      </w:r>
      <w:r>
        <w:t>–</w:t>
      </w:r>
      <w:r w:rsidRPr="00193989">
        <w:t xml:space="preserve"> </w:t>
      </w:r>
      <w:proofErr w:type="spellStart"/>
      <w:r w:rsidRPr="00193989">
        <w:t>Aeronautical</w:t>
      </w:r>
      <w:proofErr w:type="spellEnd"/>
      <w:r w:rsidRPr="00193989">
        <w:t xml:space="preserve"> </w:t>
      </w:r>
      <w:proofErr w:type="spellStart"/>
      <w:r w:rsidRPr="00193989">
        <w:t>Information</w:t>
      </w:r>
      <w:proofErr w:type="spellEnd"/>
      <w:r w:rsidRPr="00193989">
        <w:t xml:space="preserve"> </w:t>
      </w:r>
      <w:proofErr w:type="spellStart"/>
      <w:r w:rsidRPr="00193989">
        <w:t>Publication</w:t>
      </w:r>
      <w:proofErr w:type="spellEnd"/>
      <w:r w:rsidRPr="00193989">
        <w:t xml:space="preserve">, toliau </w:t>
      </w:r>
      <w:r>
        <w:t>–</w:t>
      </w:r>
      <w:r w:rsidRPr="00193989">
        <w:t xml:space="preserve"> AIP);</w:t>
      </w:r>
    </w:p>
    <w:p w14:paraId="08730008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suderinti su Šiaulių tarptautiniu oro uostu dėl antžeminio aptarnavimo ir kuro papildymo poreikio. Už šias paslaugas Tiekėjas turi apmokėti Šiaulių tarptautiniam oro uostui;</w:t>
      </w:r>
    </w:p>
    <w:p w14:paraId="3ED4F093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ind w:left="0" w:firstLine="851"/>
        <w:jc w:val="both"/>
      </w:pPr>
      <w:r w:rsidRPr="00193989">
        <w:t>parengti ir perduoti Užsakovui NAVSYS bandymų skrydžių schemas.</w:t>
      </w:r>
    </w:p>
    <w:p w14:paraId="0A1DFDB0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t>Bandymų vykdymo dieną, iki bandymų vykdymo pradžios, Tiekėjas turi supažindinti Užsakovą su darbų atlikimo procedūromis ir darbų atlikimo eiga bei aptarti kitas bandymų vykdymui svarbias detales. Tiekėjas turi atsižvelgti į Užsakovo pateiktas pastabas ir koreguoti bandymų vykdymo eigą atsižvelgdamas į jas.</w:t>
      </w:r>
    </w:p>
    <w:p w14:paraId="3B9A0AF3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t>Tiekėjas turi savarankiškai, pagal galiojančias procedūras, pateikti bandymams reikalingus orlaivio skrydžio planus.</w:t>
      </w:r>
    </w:p>
    <w:p w14:paraId="1FA2E718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t xml:space="preserve">NAVSYS bandymai turi būti vykdomi </w:t>
      </w:r>
      <w:r>
        <w:t xml:space="preserve">su </w:t>
      </w:r>
      <w:r w:rsidRPr="00590FAE">
        <w:t>Užsakov</w:t>
      </w:r>
      <w:r>
        <w:t>u</w:t>
      </w:r>
      <w:r w:rsidRPr="00193989">
        <w:t xml:space="preserve"> suderinta eiga. Atsiradus Užsakovui svarbiai aplinkybei, abiejų šalių sutarimu bandymai arba konkretaus įrenginio bandymai turi būti sustabdyti ir pratęsti suderintu laiku.</w:t>
      </w:r>
    </w:p>
    <w:p w14:paraId="47883CE4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t>Jei NAVSYS bandymų metu bus nustatytas konkretaus įrenginio parametrų neatitikimas ir jų reguliavimo poreikis, Užsakovui atlikus parametrų reguliavimą, Tiekėjas turi atlikti papildomą to įrenginio reikalingų parametrų bandymą.</w:t>
      </w:r>
    </w:p>
    <w:p w14:paraId="5094C102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t xml:space="preserve"> Iškart po skrydžių bandymų Tiekėjas turi:</w:t>
      </w:r>
    </w:p>
    <w:p w14:paraId="75BD3CD2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t xml:space="preserve"> pateikti Užsakovui pirminius bandytų įrenginių bandymų sertifikatus (angl. – </w:t>
      </w:r>
      <w:proofErr w:type="spellStart"/>
      <w:r w:rsidRPr="00193989">
        <w:t>Provisional</w:t>
      </w:r>
      <w:proofErr w:type="spellEnd"/>
      <w:r w:rsidRPr="00193989">
        <w:t xml:space="preserve"> </w:t>
      </w:r>
      <w:proofErr w:type="spellStart"/>
      <w:r w:rsidRPr="00193989">
        <w:t>Flight</w:t>
      </w:r>
      <w:proofErr w:type="spellEnd"/>
      <w:r w:rsidRPr="00193989">
        <w:t xml:space="preserve"> </w:t>
      </w:r>
      <w:proofErr w:type="spellStart"/>
      <w:r w:rsidRPr="00193989">
        <w:t>Inspection</w:t>
      </w:r>
      <w:proofErr w:type="spellEnd"/>
      <w:r w:rsidRPr="00193989">
        <w:t xml:space="preserve"> </w:t>
      </w:r>
      <w:proofErr w:type="spellStart"/>
      <w:r w:rsidRPr="00193989">
        <w:t>Certificate</w:t>
      </w:r>
      <w:proofErr w:type="spellEnd"/>
      <w:r w:rsidRPr="00193989">
        <w:t>), kuri</w:t>
      </w:r>
      <w:r>
        <w:t>uose</w:t>
      </w:r>
      <w:r w:rsidRPr="00193989">
        <w:t xml:space="preserve"> turi būti nurodyta:</w:t>
      </w:r>
    </w:p>
    <w:p w14:paraId="77D32EFC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Tiekėjo duomenys;</w:t>
      </w:r>
    </w:p>
    <w:p w14:paraId="7BBE6C8F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bandyto įrenginio duomenys;</w:t>
      </w:r>
    </w:p>
    <w:p w14:paraId="5357A342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bandymo atlikimo data;</w:t>
      </w:r>
    </w:p>
    <w:p w14:paraId="641EF7D0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 xml:space="preserve">bandymo </w:t>
      </w:r>
      <w:proofErr w:type="spellStart"/>
      <w:r w:rsidRPr="00193989">
        <w:t>indentifikacinis</w:t>
      </w:r>
      <w:proofErr w:type="spellEnd"/>
      <w:r w:rsidRPr="00193989">
        <w:t xml:space="preserve"> numeris (angl. </w:t>
      </w:r>
      <w:r>
        <w:t>–</w:t>
      </w:r>
      <w:r w:rsidRPr="00193989">
        <w:t xml:space="preserve"> FIS </w:t>
      </w:r>
      <w:proofErr w:type="spellStart"/>
      <w:r w:rsidRPr="00193989">
        <w:t>Number</w:t>
      </w:r>
      <w:proofErr w:type="spellEnd"/>
      <w:r w:rsidRPr="00193989">
        <w:t>);</w:t>
      </w:r>
    </w:p>
    <w:p w14:paraId="1315C26D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lastRenderedPageBreak/>
        <w:t>bandymų orlaivio registracijos numeris;</w:t>
      </w:r>
    </w:p>
    <w:p w14:paraId="44D09D99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bandymų orlaivio tipas;</w:t>
      </w:r>
    </w:p>
    <w:p w14:paraId="123AD3CC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bandyto įrenginio būklės tinkamumo naudoti išvada;</w:t>
      </w:r>
    </w:p>
    <w:p w14:paraId="75DBEB15" w14:textId="77777777" w:rsidR="00000EF8" w:rsidRPr="00193989" w:rsidRDefault="00000EF8" w:rsidP="00000EF8">
      <w:pPr>
        <w:numPr>
          <w:ilvl w:val="3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kitos svarbios pastabos.</w:t>
      </w:r>
    </w:p>
    <w:p w14:paraId="10D68AC1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aptarti su Užsakovu įrenginių bandymų rezultatus, pateikti išvadas ir rekomendacijas dėl jų naudojimo.</w:t>
      </w:r>
    </w:p>
    <w:p w14:paraId="1195C6FD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>
        <w:t>p</w:t>
      </w:r>
      <w:r w:rsidRPr="00193989">
        <w:t>atvirtinti pirminius įrenginių bandymų sertifikatus parašu ir perduoti Užsakovui.</w:t>
      </w:r>
    </w:p>
    <w:p w14:paraId="39FF8637" w14:textId="77777777" w:rsidR="00000EF8" w:rsidRPr="00193989" w:rsidRDefault="00000EF8" w:rsidP="00000EF8">
      <w:pPr>
        <w:numPr>
          <w:ilvl w:val="1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Ne vėliau kaip po 14 dienų Tiekėjas turi perduoti Užsakovui galutinius</w:t>
      </w:r>
      <w:r>
        <w:t>,</w:t>
      </w:r>
      <w:r w:rsidRPr="00193989">
        <w:t xml:space="preserve"> patvirtintus įrenginių skrydžių bandymų sertifikatus, pagal šios techninės specifikacijos 2.1 p</w:t>
      </w:r>
      <w:r>
        <w:t>apunktyje</w:t>
      </w:r>
      <w:r w:rsidRPr="00193989">
        <w:t xml:space="preserve"> nurodytų dokumentų  rekomenduojamą pavyzdį, kuriuose turi būti:</w:t>
      </w:r>
    </w:p>
    <w:p w14:paraId="1ACCCF90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bandytų įrenginių išmatuoti parametrai, taip kaip reikalaujama šios techninės specifikacijos 2.1 p</w:t>
      </w:r>
      <w:r>
        <w:t>apunktyje</w:t>
      </w:r>
      <w:r w:rsidRPr="00193989">
        <w:t xml:space="preserve"> nurodytuose dokumentuose;</w:t>
      </w:r>
    </w:p>
    <w:p w14:paraId="3E438A26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leistinos bandomų įrenginių signalų nuokrypių ribos;</w:t>
      </w:r>
    </w:p>
    <w:p w14:paraId="4017AE8B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  <w:rPr>
          <w:color w:val="FF0000"/>
        </w:rPr>
      </w:pPr>
      <w:r w:rsidRPr="00193989">
        <w:t>matuotų</w:t>
      </w:r>
      <w:r w:rsidRPr="00193989">
        <w:rPr>
          <w:color w:val="FF0000"/>
        </w:rPr>
        <w:t xml:space="preserve"> </w:t>
      </w:r>
      <w:r w:rsidRPr="00193989">
        <w:t>signalų matavimo grafikai su atvaizduota leistina nuokrypio riba;</w:t>
      </w:r>
    </w:p>
    <w:p w14:paraId="678FE30F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ILS LLZ 14L ir ILS LLZ 32R DDM vidutinės deviacijos matavimo grafikai su nurodyta CAT II leistina nuokrypio riba;</w:t>
      </w:r>
    </w:p>
    <w:p w14:paraId="1606AB1E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bandyto įrenginio būklės tinkamumo naudoti išvada;</w:t>
      </w:r>
    </w:p>
    <w:p w14:paraId="18DF4A42" w14:textId="77777777" w:rsidR="00000EF8" w:rsidRPr="00193989" w:rsidRDefault="00000EF8" w:rsidP="00000EF8">
      <w:pPr>
        <w:numPr>
          <w:ilvl w:val="2"/>
          <w:numId w:val="6"/>
        </w:numPr>
        <w:tabs>
          <w:tab w:val="left" w:pos="1134"/>
          <w:tab w:val="left" w:pos="1276"/>
          <w:tab w:val="left" w:pos="1560"/>
          <w:tab w:val="left" w:pos="1843"/>
        </w:tabs>
        <w:suppressAutoHyphens w:val="0"/>
        <w:ind w:left="0" w:firstLine="851"/>
        <w:jc w:val="both"/>
      </w:pPr>
      <w:r w:rsidRPr="00193989">
        <w:t>kitos svarbios pastabos.</w:t>
      </w:r>
    </w:p>
    <w:p w14:paraId="49308DD5" w14:textId="77777777" w:rsidR="00000EF8" w:rsidRPr="00193989" w:rsidRDefault="00000EF8" w:rsidP="00000EF8">
      <w:pPr>
        <w:tabs>
          <w:tab w:val="left" w:pos="709"/>
          <w:tab w:val="left" w:pos="1134"/>
        </w:tabs>
        <w:suppressAutoHyphens w:val="0"/>
        <w:ind w:firstLine="851"/>
        <w:jc w:val="both"/>
      </w:pPr>
    </w:p>
    <w:p w14:paraId="66BE05A2" w14:textId="77777777" w:rsidR="00000EF8" w:rsidRPr="00193989" w:rsidRDefault="00000EF8" w:rsidP="00000EF8">
      <w:pPr>
        <w:numPr>
          <w:ilvl w:val="0"/>
          <w:numId w:val="6"/>
        </w:numPr>
        <w:tabs>
          <w:tab w:val="left" w:pos="1134"/>
          <w:tab w:val="left" w:pos="702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rPr>
          <w:b/>
          <w:u w:val="single"/>
        </w:rPr>
        <w:t>Garantiniai reikalavimai:</w:t>
      </w:r>
    </w:p>
    <w:p w14:paraId="22EB0F37" w14:textId="77777777" w:rsidR="00000EF8" w:rsidRPr="00193989" w:rsidRDefault="00000EF8" w:rsidP="00000EF8">
      <w:pPr>
        <w:tabs>
          <w:tab w:val="left" w:pos="1134"/>
          <w:tab w:val="left" w:pos="7020"/>
        </w:tabs>
        <w:ind w:firstLine="851"/>
        <w:jc w:val="both"/>
        <w:rPr>
          <w:rFonts w:eastAsia="Calibri"/>
        </w:rPr>
      </w:pPr>
      <w:r w:rsidRPr="00193989">
        <w:rPr>
          <w:rFonts w:eastAsia="Calibri"/>
        </w:rPr>
        <w:t>Tiekėjas atsako už NAVSYS bandymų ir pateiktų rezultatų tikrumą, kiekvieno bandyto įrenginio matavimų įrašymą pagal patvirtintas procedūras, įskaitant visus</w:t>
      </w:r>
      <w:r>
        <w:rPr>
          <w:rFonts w:eastAsia="Calibri"/>
        </w:rPr>
        <w:t>,</w:t>
      </w:r>
      <w:r w:rsidRPr="00193989">
        <w:rPr>
          <w:rFonts w:eastAsia="Calibri"/>
        </w:rPr>
        <w:t xml:space="preserve"> susijusius parametrus, būtinus NAVSYS eksploatacinėms savybėms įvertinti.</w:t>
      </w:r>
    </w:p>
    <w:p w14:paraId="2EB37205" w14:textId="77777777" w:rsidR="00000EF8" w:rsidRPr="00193989" w:rsidRDefault="00000EF8" w:rsidP="00000EF8">
      <w:pPr>
        <w:tabs>
          <w:tab w:val="left" w:pos="1134"/>
          <w:tab w:val="left" w:pos="7020"/>
        </w:tabs>
        <w:ind w:firstLine="851"/>
        <w:jc w:val="both"/>
        <w:rPr>
          <w:rFonts w:eastAsia="Calibri"/>
        </w:rPr>
      </w:pPr>
      <w:r w:rsidRPr="00193989">
        <w:rPr>
          <w:rFonts w:eastAsia="Calibri"/>
        </w:rPr>
        <w:t xml:space="preserve">Jei nustatoma, kad paslauga neatitinka šios techninės specifikacijos keliamų reikalavimų, </w:t>
      </w:r>
      <w:r>
        <w:rPr>
          <w:rFonts w:eastAsia="Calibri"/>
        </w:rPr>
        <w:t>T</w:t>
      </w:r>
      <w:r w:rsidRPr="00193989">
        <w:rPr>
          <w:rFonts w:eastAsia="Calibri"/>
        </w:rPr>
        <w:t xml:space="preserve">iekėjas, savo lėšomis, turi įvykdyti tinkamos kokybės paslaugą per ne ilgesnį kaip 1 mėn. laikotarpį nuo pretenzijos pateikimo datos arba padengti visas </w:t>
      </w:r>
      <w:r>
        <w:rPr>
          <w:rFonts w:eastAsia="Calibri"/>
        </w:rPr>
        <w:t>Užsakovo</w:t>
      </w:r>
      <w:r w:rsidRPr="00193989">
        <w:rPr>
          <w:rFonts w:eastAsia="Calibri"/>
        </w:rPr>
        <w:t xml:space="preserve"> patirtas išlaidas, susijusias su netinkamos kokybės paslaugos atlikimu.</w:t>
      </w:r>
    </w:p>
    <w:p w14:paraId="3529F6C5" w14:textId="77777777" w:rsidR="00000EF8" w:rsidRPr="00193989" w:rsidRDefault="00000EF8" w:rsidP="00000EF8">
      <w:pPr>
        <w:tabs>
          <w:tab w:val="left" w:pos="1134"/>
          <w:tab w:val="left" w:pos="7020"/>
        </w:tabs>
        <w:ind w:firstLine="851"/>
        <w:jc w:val="both"/>
        <w:rPr>
          <w:rFonts w:eastAsia="Calibri"/>
        </w:rPr>
      </w:pPr>
    </w:p>
    <w:p w14:paraId="25ECABF3" w14:textId="77777777" w:rsidR="00000EF8" w:rsidRPr="00193989" w:rsidRDefault="00000EF8" w:rsidP="00000EF8">
      <w:pPr>
        <w:numPr>
          <w:ilvl w:val="0"/>
          <w:numId w:val="6"/>
        </w:numPr>
        <w:tabs>
          <w:tab w:val="left" w:pos="1134"/>
          <w:tab w:val="left" w:pos="7020"/>
        </w:tabs>
        <w:suppressAutoHyphens w:val="0"/>
        <w:ind w:left="0" w:firstLine="851"/>
        <w:jc w:val="both"/>
        <w:rPr>
          <w:b/>
          <w:u w:val="single"/>
        </w:rPr>
      </w:pPr>
      <w:r w:rsidRPr="00193989">
        <w:rPr>
          <w:b/>
          <w:u w:val="single"/>
        </w:rPr>
        <w:t>Papildoma informacija:</w:t>
      </w:r>
    </w:p>
    <w:p w14:paraId="038D4E97" w14:textId="7CF99CAA" w:rsidR="00000EF8" w:rsidRDefault="00000EF8" w:rsidP="00000EF8">
      <w:pPr>
        <w:pStyle w:val="BodyTextIndent"/>
        <w:tabs>
          <w:tab w:val="left" w:pos="1134"/>
        </w:tabs>
        <w:spacing w:after="0"/>
        <w:ind w:left="0" w:firstLine="851"/>
        <w:jc w:val="both"/>
      </w:pPr>
      <w:r w:rsidRPr="00193989">
        <w:t>Nėra.</w:t>
      </w:r>
    </w:p>
    <w:p w14:paraId="7C3789DE" w14:textId="77777777" w:rsidR="00634D71" w:rsidRPr="00193989" w:rsidRDefault="00634D71" w:rsidP="00000EF8">
      <w:pPr>
        <w:pStyle w:val="BodyTextIndent"/>
        <w:tabs>
          <w:tab w:val="left" w:pos="1134"/>
        </w:tabs>
        <w:spacing w:after="0"/>
        <w:ind w:left="0" w:firstLine="851"/>
        <w:jc w:val="both"/>
        <w:rPr>
          <w:lang w:val="en-US"/>
        </w:rPr>
      </w:pPr>
    </w:p>
    <w:p w14:paraId="0EB94F02" w14:textId="2A6BEA9B" w:rsidR="00634D71" w:rsidRPr="00634D71" w:rsidRDefault="00634D71" w:rsidP="00634D71">
      <w:pPr>
        <w:suppressAutoHyphens w:val="0"/>
        <w:rPr>
          <w:rFonts w:eastAsia="Calibri"/>
          <w:b/>
          <w:lang w:val="en-US" w:eastAsia="en-US"/>
        </w:rPr>
      </w:pPr>
      <w:r>
        <w:rPr>
          <w:rFonts w:eastAsia="Calibri"/>
          <w:b/>
          <w:lang w:val="en-US" w:eastAsia="en-US"/>
        </w:rPr>
        <w:t>PIRKĖJAS</w:t>
      </w:r>
      <w:r w:rsidRPr="00634D71">
        <w:rPr>
          <w:rFonts w:eastAsia="Calibri"/>
          <w:b/>
          <w:lang w:val="en-US" w:eastAsia="en-US"/>
        </w:rPr>
        <w:t>:</w:t>
      </w:r>
      <w:r w:rsidRPr="00634D71">
        <w:rPr>
          <w:rFonts w:eastAsia="Calibri"/>
          <w:b/>
          <w:lang w:val="en-US" w:eastAsia="en-US"/>
        </w:rPr>
        <w:tab/>
      </w:r>
      <w:r w:rsidRPr="00634D71">
        <w:rPr>
          <w:rFonts w:eastAsia="Calibri"/>
          <w:b/>
          <w:lang w:val="en-US" w:eastAsia="en-US"/>
        </w:rPr>
        <w:tab/>
      </w:r>
      <w:r w:rsidRPr="00634D71">
        <w:rPr>
          <w:rFonts w:eastAsia="Calibri"/>
          <w:b/>
          <w:lang w:val="en-US" w:eastAsia="en-US"/>
        </w:rPr>
        <w:tab/>
      </w:r>
      <w:r>
        <w:rPr>
          <w:rFonts w:eastAsia="Calibri"/>
          <w:b/>
          <w:lang w:val="en-US" w:eastAsia="en-US"/>
        </w:rPr>
        <w:t xml:space="preserve"> </w:t>
      </w:r>
      <w:r>
        <w:rPr>
          <w:rFonts w:eastAsia="Calibri"/>
          <w:b/>
          <w:lang w:val="en-US" w:eastAsia="en-US"/>
        </w:rPr>
        <w:tab/>
        <w:t>PARDAVĖJAS</w:t>
      </w:r>
      <w:r w:rsidRPr="00634D71">
        <w:rPr>
          <w:rFonts w:eastAsia="Calibri"/>
          <w:b/>
          <w:lang w:val="en-US" w:eastAsia="en-US"/>
        </w:rPr>
        <w:t>:</w:t>
      </w:r>
    </w:p>
    <w:p w14:paraId="7618B0BA" w14:textId="0C8F2A7E" w:rsidR="00634D71" w:rsidRPr="00634D71" w:rsidRDefault="00634D71" w:rsidP="00634D71">
      <w:pPr>
        <w:suppressAutoHyphens w:val="0"/>
        <w:rPr>
          <w:rFonts w:eastAsia="Calibri"/>
          <w:bCs/>
          <w:i/>
          <w:iCs/>
          <w:color w:val="FF0000"/>
          <w:lang w:val="en-US" w:eastAsia="en-US"/>
        </w:rPr>
      </w:pPr>
      <w:proofErr w:type="spellStart"/>
      <w:r>
        <w:rPr>
          <w:rFonts w:eastAsia="Calibri"/>
          <w:bCs/>
          <w:i/>
          <w:iCs/>
          <w:color w:val="FF0000"/>
          <w:lang w:val="en-US" w:eastAsia="en-US"/>
        </w:rPr>
        <w:t>Pareigos</w:t>
      </w:r>
      <w:proofErr w:type="spellEnd"/>
      <w:r w:rsidRPr="00634D71">
        <w:rPr>
          <w:rFonts w:eastAsia="Calibri"/>
          <w:bCs/>
          <w:i/>
          <w:iCs/>
          <w:color w:val="FF0000"/>
          <w:lang w:val="en-US" w:eastAsia="en-US"/>
        </w:rPr>
        <w:tab/>
      </w:r>
      <w:r w:rsidRPr="00634D71">
        <w:rPr>
          <w:rFonts w:eastAsia="Calibri"/>
          <w:bCs/>
          <w:i/>
          <w:iCs/>
          <w:color w:val="FF0000"/>
          <w:lang w:val="en-US" w:eastAsia="en-US"/>
        </w:rPr>
        <w:tab/>
      </w:r>
      <w:r w:rsidRPr="00634D71">
        <w:rPr>
          <w:rFonts w:eastAsia="Calibri"/>
          <w:bCs/>
          <w:i/>
          <w:iCs/>
          <w:color w:val="FF0000"/>
          <w:lang w:val="en-US" w:eastAsia="en-US"/>
        </w:rPr>
        <w:tab/>
      </w:r>
      <w:r w:rsidRPr="00634D71">
        <w:rPr>
          <w:rFonts w:eastAsia="Calibri"/>
          <w:bCs/>
          <w:i/>
          <w:iCs/>
          <w:color w:val="FF0000"/>
          <w:lang w:val="en-US" w:eastAsia="en-US"/>
        </w:rPr>
        <w:tab/>
      </w:r>
      <w:proofErr w:type="spellStart"/>
      <w:r>
        <w:rPr>
          <w:rFonts w:eastAsia="Calibri"/>
          <w:bCs/>
          <w:i/>
          <w:iCs/>
          <w:color w:val="FF0000"/>
          <w:lang w:val="en-US" w:eastAsia="en-US"/>
        </w:rPr>
        <w:t>Pareigos</w:t>
      </w:r>
      <w:proofErr w:type="spellEnd"/>
    </w:p>
    <w:p w14:paraId="2C40C7D5" w14:textId="19AED2DD" w:rsidR="00634D71" w:rsidRPr="00634D71" w:rsidRDefault="00634D71" w:rsidP="00634D71">
      <w:pPr>
        <w:suppressAutoHyphens w:val="0"/>
        <w:rPr>
          <w:rFonts w:eastAsia="Calibri"/>
          <w:bCs/>
          <w:i/>
          <w:iCs/>
          <w:color w:val="FF0000"/>
          <w:lang w:val="en-US" w:eastAsia="en-US"/>
        </w:rPr>
      </w:pPr>
      <w:proofErr w:type="spellStart"/>
      <w:r>
        <w:rPr>
          <w:rFonts w:eastAsia="Calibri"/>
          <w:bCs/>
          <w:i/>
          <w:iCs/>
          <w:color w:val="FF0000"/>
          <w:lang w:val="en-US" w:eastAsia="en-US"/>
        </w:rPr>
        <w:t>Vardas</w:t>
      </w:r>
      <w:proofErr w:type="spellEnd"/>
      <w:r>
        <w:rPr>
          <w:rFonts w:eastAsia="Calibri"/>
          <w:bCs/>
          <w:i/>
          <w:iCs/>
          <w:color w:val="FF0000"/>
          <w:lang w:val="en-US" w:eastAsia="en-US"/>
        </w:rPr>
        <w:t xml:space="preserve"> </w:t>
      </w:r>
      <w:proofErr w:type="spellStart"/>
      <w:r>
        <w:rPr>
          <w:rFonts w:eastAsia="Calibri"/>
          <w:bCs/>
          <w:i/>
          <w:iCs/>
          <w:color w:val="FF0000"/>
          <w:lang w:val="en-US" w:eastAsia="en-US"/>
        </w:rPr>
        <w:t>Pavardė</w:t>
      </w:r>
      <w:proofErr w:type="spellEnd"/>
      <w:r w:rsidRPr="00634D71">
        <w:rPr>
          <w:rFonts w:eastAsia="Calibri"/>
          <w:bCs/>
          <w:i/>
          <w:iCs/>
          <w:color w:val="FF0000"/>
          <w:lang w:val="en-US" w:eastAsia="en-US"/>
        </w:rPr>
        <w:tab/>
      </w:r>
      <w:r w:rsidRPr="00634D71">
        <w:rPr>
          <w:rFonts w:eastAsia="Calibri"/>
          <w:bCs/>
          <w:i/>
          <w:iCs/>
          <w:color w:val="FF0000"/>
          <w:lang w:val="en-US" w:eastAsia="en-US"/>
        </w:rPr>
        <w:tab/>
      </w:r>
      <w:r w:rsidRPr="00634D71">
        <w:rPr>
          <w:rFonts w:eastAsia="Calibri"/>
          <w:bCs/>
          <w:i/>
          <w:iCs/>
          <w:color w:val="FF0000"/>
          <w:lang w:val="en-US" w:eastAsia="en-US"/>
        </w:rPr>
        <w:tab/>
      </w:r>
      <w:proofErr w:type="spellStart"/>
      <w:r>
        <w:rPr>
          <w:rFonts w:eastAsia="Calibri"/>
          <w:bCs/>
          <w:i/>
          <w:iCs/>
          <w:color w:val="FF0000"/>
          <w:lang w:val="en-US" w:eastAsia="en-US"/>
        </w:rPr>
        <w:t>Vardas</w:t>
      </w:r>
      <w:proofErr w:type="spellEnd"/>
      <w:r>
        <w:rPr>
          <w:rFonts w:eastAsia="Calibri"/>
          <w:bCs/>
          <w:i/>
          <w:iCs/>
          <w:color w:val="FF0000"/>
          <w:lang w:val="en-US" w:eastAsia="en-US"/>
        </w:rPr>
        <w:t xml:space="preserve"> </w:t>
      </w:r>
      <w:proofErr w:type="spellStart"/>
      <w:r>
        <w:rPr>
          <w:rFonts w:eastAsia="Calibri"/>
          <w:bCs/>
          <w:i/>
          <w:iCs/>
          <w:color w:val="FF0000"/>
          <w:lang w:val="en-US" w:eastAsia="en-US"/>
        </w:rPr>
        <w:t>Pavardė</w:t>
      </w:r>
      <w:proofErr w:type="spellEnd"/>
    </w:p>
    <w:p w14:paraId="4C3EFE62" w14:textId="5F48817A" w:rsidR="00634D71" w:rsidRPr="00634D71" w:rsidRDefault="00634D71" w:rsidP="00634D71">
      <w:pPr>
        <w:suppressAutoHyphens w:val="0"/>
        <w:rPr>
          <w:rFonts w:eastAsia="Calibri"/>
          <w:bCs/>
          <w:i/>
          <w:iCs/>
          <w:color w:val="FF0000"/>
          <w:lang w:val="en-US" w:eastAsia="en-US"/>
        </w:rPr>
      </w:pPr>
      <w:r w:rsidRPr="00634D71">
        <w:rPr>
          <w:rFonts w:eastAsia="Calibri"/>
          <w:bCs/>
          <w:i/>
          <w:iCs/>
          <w:color w:val="FF0000"/>
          <w:lang w:val="en-US" w:eastAsia="en-US"/>
        </w:rPr>
        <w:t>____________________                                               ___________________</w:t>
      </w:r>
    </w:p>
    <w:p w14:paraId="27B1E4CC" w14:textId="27968FCE" w:rsidR="00634D71" w:rsidRPr="00634D71" w:rsidRDefault="00634D71" w:rsidP="00634D71">
      <w:pPr>
        <w:suppressAutoHyphens w:val="0"/>
        <w:rPr>
          <w:rFonts w:eastAsia="Calibri"/>
          <w:bCs/>
          <w:i/>
          <w:iCs/>
          <w:color w:val="FF0000"/>
          <w:lang w:val="en-US" w:eastAsia="en-US"/>
        </w:rPr>
      </w:pPr>
      <w:r w:rsidRPr="00634D71">
        <w:rPr>
          <w:rFonts w:eastAsia="Calibri"/>
          <w:bCs/>
          <w:i/>
          <w:iCs/>
          <w:color w:val="FF0000"/>
          <w:lang w:val="en-US" w:eastAsia="en-US"/>
        </w:rPr>
        <w:t xml:space="preserve">           (</w:t>
      </w:r>
      <w:proofErr w:type="spellStart"/>
      <w:proofErr w:type="gramStart"/>
      <w:r>
        <w:rPr>
          <w:rFonts w:eastAsia="Calibri"/>
          <w:bCs/>
          <w:i/>
          <w:iCs/>
          <w:color w:val="FF0000"/>
          <w:lang w:val="en-US" w:eastAsia="en-US"/>
        </w:rPr>
        <w:t>Parašas</w:t>
      </w:r>
      <w:proofErr w:type="spellEnd"/>
      <w:r w:rsidRPr="00634D71">
        <w:rPr>
          <w:rFonts w:eastAsia="Calibri"/>
          <w:bCs/>
          <w:i/>
          <w:iCs/>
          <w:color w:val="FF0000"/>
          <w:lang w:val="en-US" w:eastAsia="en-US"/>
        </w:rPr>
        <w:t xml:space="preserve">)   </w:t>
      </w:r>
      <w:proofErr w:type="gramEnd"/>
      <w:r w:rsidRPr="00634D71">
        <w:rPr>
          <w:rFonts w:eastAsia="Calibri"/>
          <w:bCs/>
          <w:i/>
          <w:iCs/>
          <w:color w:val="FF0000"/>
          <w:lang w:val="en-US" w:eastAsia="en-US"/>
        </w:rPr>
        <w:t xml:space="preserve">                                                                 (</w:t>
      </w:r>
      <w:proofErr w:type="spellStart"/>
      <w:r>
        <w:rPr>
          <w:rFonts w:eastAsia="Calibri"/>
          <w:bCs/>
          <w:i/>
          <w:iCs/>
          <w:color w:val="FF0000"/>
          <w:lang w:val="en-US" w:eastAsia="en-US"/>
        </w:rPr>
        <w:t>Parašas</w:t>
      </w:r>
      <w:proofErr w:type="spellEnd"/>
      <w:r w:rsidRPr="00634D71">
        <w:rPr>
          <w:rFonts w:eastAsia="Calibri"/>
          <w:bCs/>
          <w:i/>
          <w:iCs/>
          <w:color w:val="FF0000"/>
          <w:lang w:val="en-US" w:eastAsia="en-US"/>
        </w:rPr>
        <w:t>)</w:t>
      </w:r>
    </w:p>
    <w:p w14:paraId="0D227A71" w14:textId="1EB5F2BE" w:rsidR="005726FA" w:rsidRPr="00000EF8" w:rsidRDefault="005726FA" w:rsidP="00000EF8"/>
    <w:sectPr w:rsidR="005726FA" w:rsidRPr="00000EF8" w:rsidSect="00121FD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52451" w14:textId="77777777" w:rsidR="00BF3743" w:rsidRDefault="00BF3743" w:rsidP="00186928">
      <w:r>
        <w:separator/>
      </w:r>
    </w:p>
  </w:endnote>
  <w:endnote w:type="continuationSeparator" w:id="0">
    <w:p w14:paraId="41B2307A" w14:textId="77777777" w:rsidR="00BF3743" w:rsidRDefault="00BF3743" w:rsidP="0018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8228293"/>
      <w:docPartObj>
        <w:docPartGallery w:val="Page Numbers (Bottom of Page)"/>
        <w:docPartUnique/>
      </w:docPartObj>
    </w:sdtPr>
    <w:sdtContent>
      <w:p w14:paraId="7100A7B1" w14:textId="1F66C5D1" w:rsidR="00950AFF" w:rsidRDefault="00950AF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253ACB" w14:textId="77777777" w:rsidR="00950AFF" w:rsidRDefault="00950A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0965037"/>
      <w:docPartObj>
        <w:docPartGallery w:val="Page Numbers (Bottom of Page)"/>
        <w:docPartUnique/>
      </w:docPartObj>
    </w:sdtPr>
    <w:sdtContent>
      <w:p w14:paraId="74C6C54E" w14:textId="4987AD96" w:rsidR="00950AFF" w:rsidRDefault="00950AF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097F7B" w14:textId="77777777" w:rsidR="00950AFF" w:rsidRDefault="00950A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95BE4" w14:textId="77777777" w:rsidR="00BF3743" w:rsidRDefault="00BF3743" w:rsidP="00186928">
      <w:r>
        <w:separator/>
      </w:r>
    </w:p>
  </w:footnote>
  <w:footnote w:type="continuationSeparator" w:id="0">
    <w:p w14:paraId="23A8C28D" w14:textId="77777777" w:rsidR="00BF3743" w:rsidRDefault="00BF3743" w:rsidP="00186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F33C" w14:textId="1C934D89" w:rsidR="00121FD3" w:rsidRPr="00121FD3" w:rsidRDefault="00121FD3" w:rsidP="00121FD3">
    <w:pPr>
      <w:pStyle w:val="Header"/>
      <w:jc w:val="right"/>
      <w:rPr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3F6E5" w14:textId="31118768" w:rsidR="00121FD3" w:rsidRPr="00121FD3" w:rsidRDefault="00121FD3" w:rsidP="00121FD3">
    <w:pPr>
      <w:pStyle w:val="Header"/>
      <w:jc w:val="right"/>
      <w:rPr>
        <w:lang w:val="lt-LT"/>
      </w:rPr>
    </w:pPr>
    <w:r>
      <w:rPr>
        <w:lang w:val="lt-LT"/>
      </w:rPr>
      <w:t>Sutarties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1ECF"/>
    <w:multiLevelType w:val="hybridMultilevel"/>
    <w:tmpl w:val="579211F8"/>
    <w:lvl w:ilvl="0" w:tplc="521440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B2118"/>
    <w:multiLevelType w:val="hybridMultilevel"/>
    <w:tmpl w:val="99D8608E"/>
    <w:lvl w:ilvl="0" w:tplc="F4726DD2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B6D588B"/>
    <w:multiLevelType w:val="multilevel"/>
    <w:tmpl w:val="EC82D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" w15:restartNumberingAfterBreak="0">
    <w:nsid w:val="1E264F1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7B275AB"/>
    <w:multiLevelType w:val="multilevel"/>
    <w:tmpl w:val="0F684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217C46"/>
    <w:multiLevelType w:val="multilevel"/>
    <w:tmpl w:val="B8F8A4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534123CB"/>
    <w:multiLevelType w:val="multilevel"/>
    <w:tmpl w:val="DA44E5B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872" w:hanging="1800"/>
      </w:pPr>
    </w:lvl>
  </w:abstractNum>
  <w:abstractNum w:abstractNumId="7" w15:restartNumberingAfterBreak="0">
    <w:nsid w:val="5B966324"/>
    <w:multiLevelType w:val="multilevel"/>
    <w:tmpl w:val="2DF8CA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5DD04A22"/>
    <w:multiLevelType w:val="multilevel"/>
    <w:tmpl w:val="EC82D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 w16cid:durableId="1377466150">
    <w:abstractNumId w:val="2"/>
  </w:num>
  <w:num w:numId="2" w16cid:durableId="1591500802">
    <w:abstractNumId w:val="5"/>
  </w:num>
  <w:num w:numId="3" w16cid:durableId="782111815">
    <w:abstractNumId w:val="7"/>
  </w:num>
  <w:num w:numId="4" w16cid:durableId="1043290578">
    <w:abstractNumId w:val="8"/>
  </w:num>
  <w:num w:numId="5" w16cid:durableId="56906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7047744">
    <w:abstractNumId w:val="4"/>
  </w:num>
  <w:num w:numId="7" w16cid:durableId="54664783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7287768">
    <w:abstractNumId w:val="0"/>
  </w:num>
  <w:num w:numId="9" w16cid:durableId="720179673">
    <w:abstractNumId w:val="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4730350">
    <w:abstractNumId w:val="4"/>
  </w:num>
  <w:num w:numId="11" w16cid:durableId="1530297831">
    <w:abstractNumId w:val="1"/>
  </w:num>
  <w:num w:numId="12" w16cid:durableId="1144928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6FA"/>
    <w:rsid w:val="00000EF8"/>
    <w:rsid w:val="00013622"/>
    <w:rsid w:val="00015B95"/>
    <w:rsid w:val="00016CBE"/>
    <w:rsid w:val="000256B5"/>
    <w:rsid w:val="00025841"/>
    <w:rsid w:val="0003499C"/>
    <w:rsid w:val="00053E07"/>
    <w:rsid w:val="000660DB"/>
    <w:rsid w:val="00072698"/>
    <w:rsid w:val="0007293D"/>
    <w:rsid w:val="000D105D"/>
    <w:rsid w:val="000E3D1E"/>
    <w:rsid w:val="000E432B"/>
    <w:rsid w:val="000E5BF2"/>
    <w:rsid w:val="000F24A8"/>
    <w:rsid w:val="001074E3"/>
    <w:rsid w:val="0011524C"/>
    <w:rsid w:val="00121D16"/>
    <w:rsid w:val="00121FD3"/>
    <w:rsid w:val="001515AD"/>
    <w:rsid w:val="00154D2D"/>
    <w:rsid w:val="00156C41"/>
    <w:rsid w:val="0017194D"/>
    <w:rsid w:val="00185A57"/>
    <w:rsid w:val="00186928"/>
    <w:rsid w:val="00186C14"/>
    <w:rsid w:val="001933D3"/>
    <w:rsid w:val="001A7A7E"/>
    <w:rsid w:val="001B6364"/>
    <w:rsid w:val="001C113D"/>
    <w:rsid w:val="001D3E99"/>
    <w:rsid w:val="001F2EC0"/>
    <w:rsid w:val="002170AF"/>
    <w:rsid w:val="002214FF"/>
    <w:rsid w:val="00225511"/>
    <w:rsid w:val="0024562D"/>
    <w:rsid w:val="00254599"/>
    <w:rsid w:val="00261CB8"/>
    <w:rsid w:val="002729D3"/>
    <w:rsid w:val="002C679F"/>
    <w:rsid w:val="002D7CCA"/>
    <w:rsid w:val="002E10FE"/>
    <w:rsid w:val="002E3D18"/>
    <w:rsid w:val="002F4D71"/>
    <w:rsid w:val="002F6811"/>
    <w:rsid w:val="00300E51"/>
    <w:rsid w:val="00300FC2"/>
    <w:rsid w:val="00321D7F"/>
    <w:rsid w:val="0032596C"/>
    <w:rsid w:val="00335F55"/>
    <w:rsid w:val="00336BE2"/>
    <w:rsid w:val="00344EEC"/>
    <w:rsid w:val="003502D2"/>
    <w:rsid w:val="003506CA"/>
    <w:rsid w:val="003518CA"/>
    <w:rsid w:val="00373464"/>
    <w:rsid w:val="00386735"/>
    <w:rsid w:val="00386810"/>
    <w:rsid w:val="00390F1F"/>
    <w:rsid w:val="003B31B9"/>
    <w:rsid w:val="003D06CA"/>
    <w:rsid w:val="003D3F48"/>
    <w:rsid w:val="004063C7"/>
    <w:rsid w:val="0041449C"/>
    <w:rsid w:val="004153FA"/>
    <w:rsid w:val="0042140E"/>
    <w:rsid w:val="0042444C"/>
    <w:rsid w:val="00424E3A"/>
    <w:rsid w:val="00434DCC"/>
    <w:rsid w:val="004446FA"/>
    <w:rsid w:val="00444BF4"/>
    <w:rsid w:val="0045781A"/>
    <w:rsid w:val="00474F0C"/>
    <w:rsid w:val="004970E1"/>
    <w:rsid w:val="004A2E04"/>
    <w:rsid w:val="004A767F"/>
    <w:rsid w:val="004B6B41"/>
    <w:rsid w:val="005104CE"/>
    <w:rsid w:val="00522499"/>
    <w:rsid w:val="005336F8"/>
    <w:rsid w:val="00535EB0"/>
    <w:rsid w:val="00544CBC"/>
    <w:rsid w:val="0055138B"/>
    <w:rsid w:val="00554017"/>
    <w:rsid w:val="005671CB"/>
    <w:rsid w:val="005700C7"/>
    <w:rsid w:val="005726FA"/>
    <w:rsid w:val="00586765"/>
    <w:rsid w:val="00596709"/>
    <w:rsid w:val="00596C1B"/>
    <w:rsid w:val="005B2507"/>
    <w:rsid w:val="005B38E6"/>
    <w:rsid w:val="005C3D95"/>
    <w:rsid w:val="005D2094"/>
    <w:rsid w:val="005D28B2"/>
    <w:rsid w:val="005D60AC"/>
    <w:rsid w:val="005E5932"/>
    <w:rsid w:val="005F7558"/>
    <w:rsid w:val="00615E23"/>
    <w:rsid w:val="0063226D"/>
    <w:rsid w:val="00634635"/>
    <w:rsid w:val="00634D71"/>
    <w:rsid w:val="0065331E"/>
    <w:rsid w:val="00672D1E"/>
    <w:rsid w:val="00680F01"/>
    <w:rsid w:val="00684026"/>
    <w:rsid w:val="006A3FB7"/>
    <w:rsid w:val="006C4A2D"/>
    <w:rsid w:val="006F4AEF"/>
    <w:rsid w:val="00704A9B"/>
    <w:rsid w:val="0071157E"/>
    <w:rsid w:val="00713F7E"/>
    <w:rsid w:val="0073094A"/>
    <w:rsid w:val="007420F2"/>
    <w:rsid w:val="0078257E"/>
    <w:rsid w:val="0079417B"/>
    <w:rsid w:val="00796542"/>
    <w:rsid w:val="007A1C70"/>
    <w:rsid w:val="007C18A2"/>
    <w:rsid w:val="007C4D4A"/>
    <w:rsid w:val="007D1B85"/>
    <w:rsid w:val="007D6923"/>
    <w:rsid w:val="00801A11"/>
    <w:rsid w:val="00820CA9"/>
    <w:rsid w:val="0084622C"/>
    <w:rsid w:val="008501E7"/>
    <w:rsid w:val="008509A3"/>
    <w:rsid w:val="00855A41"/>
    <w:rsid w:val="0089353C"/>
    <w:rsid w:val="008B2124"/>
    <w:rsid w:val="008C0671"/>
    <w:rsid w:val="008D7501"/>
    <w:rsid w:val="00901EBA"/>
    <w:rsid w:val="00913A8A"/>
    <w:rsid w:val="0092783F"/>
    <w:rsid w:val="009356DF"/>
    <w:rsid w:val="00950AFF"/>
    <w:rsid w:val="00965614"/>
    <w:rsid w:val="0097728C"/>
    <w:rsid w:val="00986A61"/>
    <w:rsid w:val="009902B9"/>
    <w:rsid w:val="009A2413"/>
    <w:rsid w:val="009B1A43"/>
    <w:rsid w:val="009D2DA3"/>
    <w:rsid w:val="00A0462E"/>
    <w:rsid w:val="00A23849"/>
    <w:rsid w:val="00A63BB3"/>
    <w:rsid w:val="00A76747"/>
    <w:rsid w:val="00A76E6F"/>
    <w:rsid w:val="00A80024"/>
    <w:rsid w:val="00A83C72"/>
    <w:rsid w:val="00A93F24"/>
    <w:rsid w:val="00AA093F"/>
    <w:rsid w:val="00AB689B"/>
    <w:rsid w:val="00AC3438"/>
    <w:rsid w:val="00AC5178"/>
    <w:rsid w:val="00AC6405"/>
    <w:rsid w:val="00AC7D4F"/>
    <w:rsid w:val="00AD1E21"/>
    <w:rsid w:val="00AD24D9"/>
    <w:rsid w:val="00AD7914"/>
    <w:rsid w:val="00AF6E58"/>
    <w:rsid w:val="00B21103"/>
    <w:rsid w:val="00B30E48"/>
    <w:rsid w:val="00B4171B"/>
    <w:rsid w:val="00B41A88"/>
    <w:rsid w:val="00B66A32"/>
    <w:rsid w:val="00B7594F"/>
    <w:rsid w:val="00B93293"/>
    <w:rsid w:val="00B95B0F"/>
    <w:rsid w:val="00BA7194"/>
    <w:rsid w:val="00BE235C"/>
    <w:rsid w:val="00BF3743"/>
    <w:rsid w:val="00BF71F7"/>
    <w:rsid w:val="00C058A9"/>
    <w:rsid w:val="00C22EFB"/>
    <w:rsid w:val="00C4428A"/>
    <w:rsid w:val="00C6133E"/>
    <w:rsid w:val="00C61EDD"/>
    <w:rsid w:val="00C64F51"/>
    <w:rsid w:val="00C66E78"/>
    <w:rsid w:val="00C77082"/>
    <w:rsid w:val="00C86226"/>
    <w:rsid w:val="00CB00E0"/>
    <w:rsid w:val="00CC4A32"/>
    <w:rsid w:val="00CC66AF"/>
    <w:rsid w:val="00CD5765"/>
    <w:rsid w:val="00CE4F82"/>
    <w:rsid w:val="00CE5F50"/>
    <w:rsid w:val="00CF0700"/>
    <w:rsid w:val="00D04E59"/>
    <w:rsid w:val="00D13846"/>
    <w:rsid w:val="00D16410"/>
    <w:rsid w:val="00D35F05"/>
    <w:rsid w:val="00D6061F"/>
    <w:rsid w:val="00D616FE"/>
    <w:rsid w:val="00D63A2E"/>
    <w:rsid w:val="00D63A6E"/>
    <w:rsid w:val="00D663D4"/>
    <w:rsid w:val="00D75F13"/>
    <w:rsid w:val="00D762D5"/>
    <w:rsid w:val="00D81CB7"/>
    <w:rsid w:val="00D905FB"/>
    <w:rsid w:val="00DA3F07"/>
    <w:rsid w:val="00DA5D98"/>
    <w:rsid w:val="00DC4633"/>
    <w:rsid w:val="00DE1A0E"/>
    <w:rsid w:val="00DF3298"/>
    <w:rsid w:val="00DF6EEC"/>
    <w:rsid w:val="00E03D16"/>
    <w:rsid w:val="00E12B9D"/>
    <w:rsid w:val="00E16E3C"/>
    <w:rsid w:val="00E24DC9"/>
    <w:rsid w:val="00E24F9F"/>
    <w:rsid w:val="00E376AD"/>
    <w:rsid w:val="00E6208C"/>
    <w:rsid w:val="00E67A90"/>
    <w:rsid w:val="00E71214"/>
    <w:rsid w:val="00E75C00"/>
    <w:rsid w:val="00E95859"/>
    <w:rsid w:val="00EA090F"/>
    <w:rsid w:val="00EA379E"/>
    <w:rsid w:val="00EB4251"/>
    <w:rsid w:val="00ED0B83"/>
    <w:rsid w:val="00ED67D3"/>
    <w:rsid w:val="00EE14BE"/>
    <w:rsid w:val="00F008AA"/>
    <w:rsid w:val="00F14C62"/>
    <w:rsid w:val="00F25F3B"/>
    <w:rsid w:val="00F34190"/>
    <w:rsid w:val="00F35CFB"/>
    <w:rsid w:val="00F60274"/>
    <w:rsid w:val="00F85E81"/>
    <w:rsid w:val="00FA31F6"/>
    <w:rsid w:val="00FB591C"/>
    <w:rsid w:val="00FC0296"/>
    <w:rsid w:val="00FC0BFC"/>
    <w:rsid w:val="00FD7843"/>
    <w:rsid w:val="00FE62EA"/>
    <w:rsid w:val="00FE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27A32"/>
  <w15:docId w15:val="{C65A619F-D7CF-42A0-9181-0094A022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726FA"/>
    <w:pPr>
      <w:tabs>
        <w:tab w:val="center" w:pos="4320"/>
        <w:tab w:val="right" w:pos="8640"/>
      </w:tabs>
    </w:pPr>
    <w:rPr>
      <w:rFonts w:ascii="TimesLT" w:hAnsi="TimesLT"/>
      <w:lang w:val="en-US"/>
    </w:rPr>
  </w:style>
  <w:style w:type="character" w:customStyle="1" w:styleId="HeaderChar">
    <w:name w:val="Header Char"/>
    <w:basedOn w:val="DefaultParagraphFont"/>
    <w:link w:val="Header"/>
    <w:rsid w:val="005726FA"/>
    <w:rPr>
      <w:rFonts w:ascii="TimesLT" w:eastAsia="Times New Roman" w:hAnsi="TimesLT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5726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46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62E"/>
    <w:rPr>
      <w:rFonts w:ascii="Tahoma" w:eastAsia="Times New Roman" w:hAnsi="Tahoma" w:cs="Tahoma"/>
      <w:sz w:val="16"/>
      <w:szCs w:val="16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8692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869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86928"/>
    <w:rPr>
      <w:vertAlign w:val="superscript"/>
    </w:rPr>
  </w:style>
  <w:style w:type="paragraph" w:styleId="BodyText3">
    <w:name w:val="Body Text 3"/>
    <w:basedOn w:val="Normal"/>
    <w:link w:val="BodyText3Char"/>
    <w:semiHidden/>
    <w:unhideWhenUsed/>
    <w:rsid w:val="0045781A"/>
    <w:pPr>
      <w:tabs>
        <w:tab w:val="left" w:pos="6804"/>
      </w:tabs>
      <w:suppressAutoHyphens w:val="0"/>
      <w:overflowPunct w:val="0"/>
      <w:autoSpaceDE w:val="0"/>
      <w:autoSpaceDN w:val="0"/>
      <w:adjustRightInd w:val="0"/>
      <w:spacing w:before="240"/>
    </w:pPr>
    <w:rPr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45781A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2170A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170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2170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70A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unhideWhenUsed/>
    <w:rsid w:val="00AD7914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121FD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FD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Leidinys+apie+aviacin%C4%99+informacij%C4%85&amp;sca_esv=77cec648839112db&amp;ei=tuhpaezvN4Dp7_UP-_exoQg&amp;ved=2ahUKEwiI2-3exI-SAxXf1gIHHZXCO7AQgK4QegQIARAC&amp;uact=5&amp;oq=aeronautical+information+publication+lietuvi%C5%A1kai&amp;gs_lp=Egxnd3Mtd2l6LXNlcnAiMWFlcm9uYXV0aWNhbCBpbmZvcm1hdGlvbiBwdWJsaWNhdGlvbiBsaWV0dXZpxaFrYWkyCBAAGIAEGKIEMgUQABjvBTIFEAAY7wUyBRAAGO8FMggQABiABBiiBEiKL1DrBViaKHABeAGQAQCYAcwCoAH2DKoBBzIuOC4xLjG4AQPIAQD4AQGYAg2gArANwgIKEAAYsAMY1gQYR8ICDRAAGIAEGLADGEMYigXCAgUQABiABMICBhAAGBYYHsICBRAhGKABwgIHECEYoAEYCsICBBAhGAqYAwCIBgGQBgqSBwcyLjkuMS4xoAehM7IHBzEuOS4xLjG4B6oNwgcGMC4xMC4zyAchgAgA&amp;sclient=gws-wiz-serp&amp;safe=active&amp;ssui=on&amp;mstk=AUtExfCk2V_M9vZdV7Rbr6aXwvuhUrz8Fv8h4BcbDvH3vF5ppDSns4HMSfPtzY60OyJH3oMJhU35l0xZ4BdUfsBNdzKUWv0Fktx4KNRPK5qcmOdRrsJnS3ECoBXKwWaAJEVkUUw&amp;csui=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20080-DC2B-456D-A48A-F429A8E6D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4955</Words>
  <Characters>2825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Armantas Rubstaitis</dc:creator>
  <cp:lastModifiedBy>Rasa Vyšniauskienė</cp:lastModifiedBy>
  <cp:revision>6</cp:revision>
  <cp:lastPrinted>2023-05-23T07:27:00Z</cp:lastPrinted>
  <dcterms:created xsi:type="dcterms:W3CDTF">2026-01-30T07:01:00Z</dcterms:created>
  <dcterms:modified xsi:type="dcterms:W3CDTF">2026-04-07T09:29:00Z</dcterms:modified>
</cp:coreProperties>
</file>